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C08" w:rsidRPr="007D1C08" w:rsidRDefault="007D1C08" w:rsidP="007D1C08">
      <w:pPr>
        <w:spacing w:before="120"/>
        <w:jc w:val="center"/>
        <w:rPr>
          <w:b/>
          <w:lang w:val="uz-Cyrl-UZ"/>
        </w:rPr>
      </w:pPr>
      <w:bookmarkStart w:id="0" w:name="_GoBack"/>
      <w:bookmarkEnd w:id="0"/>
      <w:r>
        <w:rPr>
          <w:b/>
          <w:lang w:val="uz-Cyrl-UZ"/>
        </w:rPr>
        <w:t>Кун тартибининг 6-масаласи бўйича</w:t>
      </w:r>
    </w:p>
    <w:p w:rsidR="007D1C08" w:rsidRDefault="007D1C08" w:rsidP="007D1C08">
      <w:pPr>
        <w:spacing w:before="120"/>
        <w:ind w:firstLine="851"/>
        <w:jc w:val="center"/>
        <w:rPr>
          <w:lang w:val="uz-Cyrl-UZ"/>
        </w:rPr>
      </w:pPr>
      <w:r w:rsidRPr="006252EE">
        <w:rPr>
          <w:b/>
          <w:lang w:val="uz-Cyrl-UZ"/>
        </w:rPr>
        <w:t>6. “BIOKIMYO” акциядорлик жамиятининг хом-ашё сотиб олиш юзасидан тузилган импорт шартномалари тўғрисида</w:t>
      </w:r>
      <w:r>
        <w:rPr>
          <w:lang w:val="uz-Cyrl-UZ"/>
        </w:rPr>
        <w:t>.</w:t>
      </w:r>
    </w:p>
    <w:p w:rsidR="007D1C08" w:rsidRDefault="007D1C08" w:rsidP="007D1C08">
      <w:pPr>
        <w:ind w:firstLine="709"/>
        <w:jc w:val="both"/>
        <w:rPr>
          <w:lang w:val="uz-Cyrl-UZ"/>
        </w:rPr>
      </w:pPr>
    </w:p>
    <w:p w:rsidR="007D1C08" w:rsidRDefault="007D1C08" w:rsidP="007D1C08">
      <w:pPr>
        <w:ind w:firstLine="709"/>
        <w:jc w:val="both"/>
        <w:rPr>
          <w:shd w:val="clear" w:color="auto" w:fill="FFFFFF"/>
          <w:lang w:val="uz-Cyrl-UZ"/>
        </w:rPr>
      </w:pPr>
      <w:r>
        <w:rPr>
          <w:lang w:val="uz-Cyrl-UZ"/>
        </w:rPr>
        <w:t>2021</w:t>
      </w:r>
      <w:r w:rsidRPr="00D46438">
        <w:rPr>
          <w:shd w:val="clear" w:color="auto" w:fill="FFFFFF"/>
          <w:lang w:val="uz-Cyrl-UZ"/>
        </w:rPr>
        <w:t xml:space="preserve"> йилнинг июль ойидан бошлаб “Ўздонмахсулот” АК тизимидаги дон етказиб берувчи корхоналар томонидан ишлаб чиқаришга асосий ҳом</w:t>
      </w:r>
      <w:r>
        <w:rPr>
          <w:shd w:val="clear" w:color="auto" w:fill="FFFFFF"/>
          <w:lang w:val="uz-Cyrl-UZ"/>
        </w:rPr>
        <w:t>-</w:t>
      </w:r>
      <w:r w:rsidRPr="00D46438">
        <w:rPr>
          <w:shd w:val="clear" w:color="auto" w:fill="FFFFFF"/>
          <w:lang w:val="uz-Cyrl-UZ"/>
        </w:rPr>
        <w:t>ашё буғдой Ўзбекистон Республикаси товар ҳом</w:t>
      </w:r>
      <w:r>
        <w:rPr>
          <w:shd w:val="clear" w:color="auto" w:fill="FFFFFF"/>
          <w:lang w:val="uz-Cyrl-UZ"/>
        </w:rPr>
        <w:t>-</w:t>
      </w:r>
      <w:r w:rsidRPr="00D46438">
        <w:rPr>
          <w:shd w:val="clear" w:color="auto" w:fill="FFFFFF"/>
          <w:lang w:val="uz-Cyrl-UZ"/>
        </w:rPr>
        <w:t>ашё биржа савдоларига чиқарилм</w:t>
      </w:r>
      <w:r>
        <w:rPr>
          <w:shd w:val="clear" w:color="auto" w:fill="FFFFFF"/>
          <w:lang w:val="uz-Cyrl-UZ"/>
        </w:rPr>
        <w:t>аган</w:t>
      </w:r>
    </w:p>
    <w:p w:rsidR="007D1C08" w:rsidRPr="00D46438" w:rsidRDefault="007D1C08" w:rsidP="007D1C08">
      <w:pPr>
        <w:ind w:firstLine="709"/>
        <w:jc w:val="both"/>
        <w:rPr>
          <w:shd w:val="clear" w:color="auto" w:fill="FFFFFF"/>
          <w:lang w:val="uz-Cyrl-UZ"/>
        </w:rPr>
      </w:pPr>
      <w:r>
        <w:rPr>
          <w:shd w:val="clear" w:color="auto" w:fill="FFFFFF"/>
          <w:lang w:val="uz-Cyrl-UZ"/>
        </w:rPr>
        <w:t>И</w:t>
      </w:r>
      <w:r w:rsidRPr="00D46438">
        <w:rPr>
          <w:shd w:val="clear" w:color="auto" w:fill="FFFFFF"/>
          <w:lang w:val="uz-Cyrl-UZ"/>
        </w:rPr>
        <w:t xml:space="preserve">шлаб чиқариш тўхтаб қолмаслиги мақсадида ғалла кластерлари ва донни импорт қилиш йўли билан етказиш чоралари </w:t>
      </w:r>
      <w:r>
        <w:rPr>
          <w:shd w:val="clear" w:color="auto" w:fill="FFFFFF"/>
          <w:lang w:val="uz-Cyrl-UZ"/>
        </w:rPr>
        <w:t xml:space="preserve">жамият томонидан </w:t>
      </w:r>
      <w:r w:rsidRPr="00D46438">
        <w:rPr>
          <w:shd w:val="clear" w:color="auto" w:fill="FFFFFF"/>
          <w:lang w:val="uz-Cyrl-UZ"/>
        </w:rPr>
        <w:t>кўрил</w:t>
      </w:r>
      <w:r>
        <w:rPr>
          <w:shd w:val="clear" w:color="auto" w:fill="FFFFFF"/>
          <w:lang w:val="uz-Cyrl-UZ"/>
        </w:rPr>
        <w:t xml:space="preserve">аётганлиги </w:t>
      </w:r>
      <w:r w:rsidRPr="00D46438">
        <w:rPr>
          <w:shd w:val="clear" w:color="auto" w:fill="FFFFFF"/>
          <w:lang w:val="uz-Cyrl-UZ"/>
        </w:rPr>
        <w:t xml:space="preserve"> тўғрисида кузатув кенгаши йиғилишлари (</w:t>
      </w:r>
      <w:r>
        <w:rPr>
          <w:shd w:val="clear" w:color="auto" w:fill="FFFFFF"/>
          <w:lang w:val="uz-Cyrl-UZ"/>
        </w:rPr>
        <w:t xml:space="preserve">2021 йил </w:t>
      </w:r>
      <w:r w:rsidRPr="00D46438">
        <w:rPr>
          <w:shd w:val="clear" w:color="auto" w:fill="FFFFFF"/>
          <w:lang w:val="uz-Cyrl-UZ"/>
        </w:rPr>
        <w:t>17 август</w:t>
      </w:r>
      <w:r>
        <w:rPr>
          <w:shd w:val="clear" w:color="auto" w:fill="FFFFFF"/>
          <w:lang w:val="uz-Cyrl-UZ"/>
        </w:rPr>
        <w:t>даги</w:t>
      </w:r>
      <w:r w:rsidRPr="00D46438">
        <w:rPr>
          <w:shd w:val="clear" w:color="auto" w:fill="FFFFFF"/>
          <w:lang w:val="uz-Cyrl-UZ"/>
        </w:rPr>
        <w:t xml:space="preserve"> 3-сонли</w:t>
      </w:r>
      <w:r>
        <w:rPr>
          <w:shd w:val="clear" w:color="auto" w:fill="FFFFFF"/>
          <w:lang w:val="uz-Cyrl-UZ"/>
        </w:rPr>
        <w:t>,</w:t>
      </w:r>
      <w:r w:rsidRPr="00D46438">
        <w:rPr>
          <w:shd w:val="clear" w:color="auto" w:fill="FFFFFF"/>
          <w:lang w:val="uz-Cyrl-UZ"/>
        </w:rPr>
        <w:t xml:space="preserve"> 21 сентябрдаги 4-сонли</w:t>
      </w:r>
      <w:r>
        <w:rPr>
          <w:shd w:val="clear" w:color="auto" w:fill="FFFFFF"/>
          <w:lang w:val="uz-Cyrl-UZ"/>
        </w:rPr>
        <w:t>, 22 ноябрдаги 7-сонли</w:t>
      </w:r>
      <w:r w:rsidRPr="00D46438">
        <w:rPr>
          <w:shd w:val="clear" w:color="auto" w:fill="FFFFFF"/>
          <w:lang w:val="uz-Cyrl-UZ"/>
        </w:rPr>
        <w:t>)</w:t>
      </w:r>
      <w:r>
        <w:rPr>
          <w:shd w:val="clear" w:color="auto" w:fill="FFFFFF"/>
          <w:lang w:val="uz-Cyrl-UZ"/>
        </w:rPr>
        <w:t xml:space="preserve"> </w:t>
      </w:r>
      <w:r w:rsidRPr="00D46438">
        <w:rPr>
          <w:shd w:val="clear" w:color="auto" w:fill="FFFFFF"/>
          <w:lang w:val="uz-Cyrl-UZ"/>
        </w:rPr>
        <w:t>да кўриб чиқилган ва акциядорларнинг</w:t>
      </w:r>
      <w:r>
        <w:rPr>
          <w:shd w:val="clear" w:color="auto" w:fill="FFFFFF"/>
          <w:lang w:val="uz-Cyrl-UZ"/>
        </w:rPr>
        <w:t xml:space="preserve"> 2021 йилнинг</w:t>
      </w:r>
      <w:r w:rsidRPr="00D46438">
        <w:rPr>
          <w:shd w:val="clear" w:color="auto" w:fill="FFFFFF"/>
          <w:lang w:val="uz-Cyrl-UZ"/>
        </w:rPr>
        <w:t xml:space="preserve"> 15 октябр</w:t>
      </w:r>
      <w:r>
        <w:rPr>
          <w:shd w:val="clear" w:color="auto" w:fill="FFFFFF"/>
          <w:lang w:val="uz-Cyrl-UZ"/>
        </w:rPr>
        <w:t>и</w:t>
      </w:r>
      <w:r w:rsidRPr="00D46438">
        <w:rPr>
          <w:shd w:val="clear" w:color="auto" w:fill="FFFFFF"/>
          <w:lang w:val="uz-Cyrl-UZ"/>
        </w:rPr>
        <w:t xml:space="preserve">даги навбатдан ташқари умумий йиғилишида буғдой сотиб олиш учун айланма маблағларни тўлдириш мақсадида </w:t>
      </w:r>
      <w:r>
        <w:rPr>
          <w:shd w:val="clear" w:color="auto" w:fill="FFFFFF"/>
          <w:lang w:val="uz-Cyrl-UZ"/>
        </w:rPr>
        <w:t xml:space="preserve">2021 йил 9 ноябрда </w:t>
      </w:r>
      <w:r w:rsidRPr="00CD342C">
        <w:rPr>
          <w:shd w:val="clear" w:color="auto" w:fill="FFFFFF"/>
          <w:lang w:val="uz-Cyrl-UZ"/>
        </w:rPr>
        <w:t>DK</w:t>
      </w:r>
      <w:r>
        <w:rPr>
          <w:shd w:val="clear" w:color="auto" w:fill="FFFFFF"/>
          <w:lang w:val="uz-Cyrl-UZ"/>
        </w:rPr>
        <w:t xml:space="preserve">/01081/257469-сонли </w:t>
      </w:r>
      <w:r w:rsidRPr="00D46438">
        <w:rPr>
          <w:shd w:val="clear" w:color="auto" w:fill="FFFFFF"/>
          <w:lang w:val="uz-Cyrl-UZ"/>
        </w:rPr>
        <w:t xml:space="preserve">24,5 млрд.сўмлик </w:t>
      </w:r>
      <w:r>
        <w:rPr>
          <w:shd w:val="clear" w:color="auto" w:fill="FFFFFF"/>
          <w:lang w:val="uz-Cyrl-UZ"/>
        </w:rPr>
        <w:t xml:space="preserve">уч йиллик </w:t>
      </w:r>
      <w:r w:rsidRPr="00D46438">
        <w:rPr>
          <w:shd w:val="clear" w:color="auto" w:fill="FFFFFF"/>
          <w:lang w:val="uz-Cyrl-UZ"/>
        </w:rPr>
        <w:t xml:space="preserve">кредит олиш бош келишуви </w:t>
      </w:r>
      <w:r>
        <w:rPr>
          <w:shd w:val="clear" w:color="auto" w:fill="FFFFFF"/>
          <w:lang w:val="uz-Cyrl-UZ"/>
        </w:rPr>
        <w:t xml:space="preserve">доирасида буғдой харид қилиш учун 2022 йил 15 июлдаги </w:t>
      </w:r>
      <w:r w:rsidRPr="00CD342C">
        <w:rPr>
          <w:shd w:val="clear" w:color="auto" w:fill="FFFFFF"/>
          <w:lang w:val="uz-Cyrl-UZ"/>
        </w:rPr>
        <w:t>DK-</w:t>
      </w:r>
      <w:r>
        <w:rPr>
          <w:shd w:val="clear" w:color="auto" w:fill="FFFFFF"/>
          <w:lang w:val="uz-Cyrl-UZ"/>
        </w:rPr>
        <w:t xml:space="preserve">ГЕН/01081/322828-сонли 21,4 млрд.сўмлик кредит шартномаси </w:t>
      </w:r>
      <w:r w:rsidRPr="00D46438">
        <w:rPr>
          <w:shd w:val="clear" w:color="auto" w:fill="FFFFFF"/>
          <w:lang w:val="uz-Cyrl-UZ"/>
        </w:rPr>
        <w:t>тузилган.</w:t>
      </w:r>
    </w:p>
    <w:p w:rsidR="007D1C08" w:rsidRDefault="007D1C08" w:rsidP="007D1C08">
      <w:pPr>
        <w:shd w:val="clear" w:color="auto" w:fill="FFFFFF"/>
        <w:ind w:firstLine="709"/>
        <w:jc w:val="both"/>
        <w:rPr>
          <w:shd w:val="clear" w:color="auto" w:fill="FFFFFF"/>
          <w:lang w:val="uz-Cyrl-UZ"/>
        </w:rPr>
      </w:pPr>
      <w:r w:rsidRPr="00D46438">
        <w:rPr>
          <w:lang w:val="uz-Cyrl-UZ"/>
        </w:rPr>
        <w:t>Ўзбекистон</w:t>
      </w:r>
      <w:r w:rsidRPr="00D46438">
        <w:rPr>
          <w:shd w:val="clear" w:color="auto" w:fill="FFFFFF"/>
          <w:lang w:val="uz-Cyrl-UZ"/>
        </w:rPr>
        <w:t xml:space="preserve"> Республикаси Президентининг 2020 йил 6 мартдаги ПҚ–4634-сон қарорининг 2-бандига асосан</w:t>
      </w:r>
      <w:r>
        <w:rPr>
          <w:shd w:val="clear" w:color="auto" w:fill="FFFFFF"/>
          <w:lang w:val="uz-Cyrl-UZ"/>
        </w:rPr>
        <w:t>:</w:t>
      </w:r>
      <w:r w:rsidRPr="00D46438">
        <w:rPr>
          <w:shd w:val="clear" w:color="auto" w:fill="FFFFFF"/>
          <w:lang w:val="uz-Cyrl-UZ"/>
        </w:rPr>
        <w:t xml:space="preserve"> </w:t>
      </w:r>
    </w:p>
    <w:p w:rsidR="007D1C08" w:rsidRPr="00D46438" w:rsidRDefault="007D1C08" w:rsidP="007D1C08">
      <w:pPr>
        <w:shd w:val="clear" w:color="auto" w:fill="FFFFFF"/>
        <w:ind w:firstLine="709"/>
        <w:jc w:val="both"/>
        <w:rPr>
          <w:shd w:val="clear" w:color="auto" w:fill="FFFFFF"/>
          <w:lang w:val="uz-Cyrl-UZ"/>
        </w:rPr>
      </w:pPr>
      <w:r w:rsidRPr="00D46438">
        <w:rPr>
          <w:shd w:val="clear" w:color="auto" w:fill="FFFFFF"/>
          <w:lang w:val="uz-Cyrl-UZ"/>
        </w:rPr>
        <w:t>буғдой давлат хариди тўлиқ бекор қилинганлиги ҳамда фермерлар ва бошқа корхоналар томонидан етиштириладиган ғалла барча истеъмолчиларга, шу жумладан донни қайта ишловчи корхоналар, ғаллачилик кластерлари ва трейдерларга биржа савдолари орқали ёки тўғридан-тўғри шартномалар (фьючерс, форвард ва бошқалар) асосида эркин нархларда сотилиши белгиланган;</w:t>
      </w:r>
    </w:p>
    <w:p w:rsidR="007D1C08" w:rsidRDefault="007D1C08" w:rsidP="007D1C08">
      <w:pPr>
        <w:shd w:val="clear" w:color="auto" w:fill="FFFFFF"/>
        <w:ind w:firstLine="709"/>
        <w:jc w:val="both"/>
        <w:rPr>
          <w:shd w:val="clear" w:color="auto" w:fill="FFFFFF"/>
          <w:lang w:val="uz-Cyrl-UZ"/>
        </w:rPr>
      </w:pPr>
      <w:r>
        <w:rPr>
          <w:shd w:val="clear" w:color="auto" w:fill="FFFFFF"/>
          <w:lang w:val="uz-Cyrl-UZ"/>
        </w:rPr>
        <w:t xml:space="preserve">2021 </w:t>
      </w:r>
      <w:r w:rsidRPr="00D46438">
        <w:rPr>
          <w:shd w:val="clear" w:color="auto" w:fill="FFFFFF"/>
          <w:lang w:val="uz-Cyrl-UZ"/>
        </w:rPr>
        <w:t>йил</w:t>
      </w:r>
      <w:r>
        <w:rPr>
          <w:shd w:val="clear" w:color="auto" w:fill="FFFFFF"/>
          <w:lang w:val="uz-Cyrl-UZ"/>
        </w:rPr>
        <w:t xml:space="preserve"> ва</w:t>
      </w:r>
      <w:r w:rsidRPr="00D46438">
        <w:rPr>
          <w:shd w:val="clear" w:color="auto" w:fill="FFFFFF"/>
          <w:lang w:val="uz-Cyrl-UZ"/>
        </w:rPr>
        <w:t xml:space="preserve"> </w:t>
      </w:r>
      <w:r>
        <w:rPr>
          <w:shd w:val="clear" w:color="auto" w:fill="FFFFFF"/>
          <w:lang w:val="uz-Cyrl-UZ"/>
        </w:rPr>
        <w:t xml:space="preserve">2022 йилларнинг буғдой хосили </w:t>
      </w:r>
      <w:r w:rsidRPr="00D46438">
        <w:rPr>
          <w:shd w:val="clear" w:color="auto" w:fill="FFFFFF"/>
          <w:lang w:val="uz-Cyrl-UZ"/>
        </w:rPr>
        <w:t xml:space="preserve">“Ўздонмахсулот” АК тизимидаги дон етказиб берувчи корхоналар томонидан Ўзбекистон Республикаси товар ҳом ашё биржа савдоларига чиқарилмаганлиги, </w:t>
      </w:r>
      <w:r>
        <w:rPr>
          <w:shd w:val="clear" w:color="auto" w:fill="FFFFFF"/>
          <w:lang w:val="uz-Cyrl-UZ"/>
        </w:rPr>
        <w:t xml:space="preserve">2022 йилда биржа савдоларига ғалла Ўзбекистон Республикаси Президентининг 2022 йил 28 майдаги ПҚ–262-сон қарорда белгиланган тартибда сотилган, </w:t>
      </w:r>
      <w:r w:rsidRPr="00D46438">
        <w:rPr>
          <w:shd w:val="clear" w:color="auto" w:fill="FFFFFF"/>
          <w:lang w:val="uz-Cyrl-UZ"/>
        </w:rPr>
        <w:t xml:space="preserve">ишлаб чиқаришни тўхтаб қолмаслиги мақсадида ғалла кластерларидан </w:t>
      </w:r>
      <w:r>
        <w:rPr>
          <w:shd w:val="clear" w:color="auto" w:fill="FFFFFF"/>
          <w:lang w:val="uz-Cyrl-UZ"/>
        </w:rPr>
        <w:t>тўғридан-тўғри шартномалар тузилган бўлиб</w:t>
      </w:r>
      <w:r w:rsidRPr="00D46438">
        <w:rPr>
          <w:shd w:val="clear" w:color="auto" w:fill="FFFFFF"/>
          <w:lang w:val="uz-Cyrl-UZ"/>
        </w:rPr>
        <w:t xml:space="preserve"> маҳаллий ғалла кластерларида ғалланинг захираси</w:t>
      </w:r>
      <w:r>
        <w:rPr>
          <w:shd w:val="clear" w:color="auto" w:fill="FFFFFF"/>
          <w:lang w:val="uz-Cyrl-UZ"/>
        </w:rPr>
        <w:t>дан харид қилинган</w:t>
      </w:r>
    </w:p>
    <w:p w:rsidR="007D1C08" w:rsidRPr="00D46438" w:rsidRDefault="007D1C08" w:rsidP="007D1C08">
      <w:pPr>
        <w:shd w:val="clear" w:color="auto" w:fill="FFFFFF"/>
        <w:ind w:firstLine="709"/>
        <w:jc w:val="both"/>
        <w:rPr>
          <w:shd w:val="clear" w:color="auto" w:fill="FFFFFF"/>
          <w:lang w:val="uz-Cyrl-UZ"/>
        </w:rPr>
      </w:pPr>
      <w:r w:rsidRPr="00D46438">
        <w:rPr>
          <w:shd w:val="clear" w:color="auto" w:fill="FFFFFF"/>
          <w:lang w:val="uz-Cyrl-UZ"/>
        </w:rPr>
        <w:t>ғалла кластерлари</w:t>
      </w:r>
      <w:r>
        <w:rPr>
          <w:shd w:val="clear" w:color="auto" w:fill="FFFFFF"/>
          <w:lang w:val="uz-Cyrl-UZ"/>
        </w:rPr>
        <w:t>нинг</w:t>
      </w:r>
      <w:r w:rsidRPr="00D46438">
        <w:rPr>
          <w:shd w:val="clear" w:color="auto" w:fill="FFFFFF"/>
          <w:lang w:val="uz-Cyrl-UZ"/>
        </w:rPr>
        <w:t xml:space="preserve"> </w:t>
      </w:r>
      <w:r>
        <w:rPr>
          <w:shd w:val="clear" w:color="auto" w:fill="FFFFFF"/>
          <w:lang w:val="uz-Cyrl-UZ"/>
        </w:rPr>
        <w:t>захиралардан сотилаётган ғалланинг миқдори етишмаслиги</w:t>
      </w:r>
      <w:r w:rsidRPr="00D46438">
        <w:rPr>
          <w:shd w:val="clear" w:color="auto" w:fill="FFFFFF"/>
          <w:lang w:val="uz-Cyrl-UZ"/>
        </w:rPr>
        <w:t xml:space="preserve"> ва донни импорт қилиш йўли билан етказиш чоралари (Қозоқистон</w:t>
      </w:r>
      <w:r>
        <w:rPr>
          <w:shd w:val="clear" w:color="auto" w:fill="FFFFFF"/>
          <w:lang w:val="uz-Cyrl-UZ"/>
        </w:rPr>
        <w:t>дан</w:t>
      </w:r>
      <w:r w:rsidRPr="00D46438">
        <w:rPr>
          <w:shd w:val="clear" w:color="auto" w:fill="FFFFFF"/>
          <w:lang w:val="uz-Cyrl-UZ"/>
        </w:rPr>
        <w:t xml:space="preserve"> донни етказиш шартлари, қиймати ўрган</w:t>
      </w:r>
      <w:r>
        <w:rPr>
          <w:shd w:val="clear" w:color="auto" w:fill="FFFFFF"/>
          <w:lang w:val="uz-Cyrl-UZ"/>
        </w:rPr>
        <w:t>ган ҳолда</w:t>
      </w:r>
      <w:r w:rsidRPr="00D46438">
        <w:rPr>
          <w:shd w:val="clear" w:color="auto" w:fill="FFFFFF"/>
          <w:lang w:val="uz-Cyrl-UZ"/>
        </w:rPr>
        <w:t>) кўрил</w:t>
      </w:r>
      <w:r>
        <w:rPr>
          <w:shd w:val="clear" w:color="auto" w:fill="FFFFFF"/>
          <w:lang w:val="uz-Cyrl-UZ"/>
        </w:rPr>
        <w:t>моқда</w:t>
      </w:r>
      <w:r w:rsidRPr="00D46438">
        <w:rPr>
          <w:shd w:val="clear" w:color="auto" w:fill="FFFFFF"/>
          <w:lang w:val="uz-Cyrl-UZ"/>
        </w:rPr>
        <w:t>;</w:t>
      </w:r>
    </w:p>
    <w:p w:rsidR="007D1C08" w:rsidRDefault="007D1C08" w:rsidP="007D1C08">
      <w:pPr>
        <w:shd w:val="clear" w:color="auto" w:fill="FFFFFF"/>
        <w:ind w:firstLine="709"/>
        <w:jc w:val="both"/>
        <w:rPr>
          <w:lang w:val="uz-Cyrl-UZ"/>
        </w:rPr>
      </w:pPr>
      <w:r w:rsidRPr="00D46438">
        <w:rPr>
          <w:lang w:val="uz-Cyrl-UZ"/>
        </w:rPr>
        <w:t xml:space="preserve">Ўзбекистон Республикаси Президентининг “Маҳаллий ишлаб чиқарувчиларни қўллаб-қувватлашга доир қўшимча чора-тадбирлар тўғрисида” 2020 йил 21 августдаги </w:t>
      </w:r>
      <w:r>
        <w:rPr>
          <w:lang w:val="uz-Cyrl-UZ"/>
        </w:rPr>
        <w:br/>
      </w:r>
      <w:r w:rsidRPr="00D46438">
        <w:rPr>
          <w:lang w:val="uz-Cyrl-UZ"/>
        </w:rPr>
        <w:t>ПҚ–4812-сон қарори талабларидан келиб чиқиб, жамият ишлаб чиқариш эҳтиёжлари учун зарур буғдойнинг</w:t>
      </w:r>
      <w:r w:rsidRPr="00D46438">
        <w:rPr>
          <w:color w:val="000000"/>
          <w:lang w:val="uz-Cyrl-UZ"/>
        </w:rPr>
        <w:t xml:space="preserve"> </w:t>
      </w:r>
      <w:r w:rsidRPr="00D46438">
        <w:rPr>
          <w:lang w:val="uz-Cyrl-UZ"/>
        </w:rPr>
        <w:t xml:space="preserve">маҳаллий ишлаб чиқарувчилардан </w:t>
      </w:r>
      <w:r>
        <w:rPr>
          <w:lang w:val="uz-Cyrl-UZ"/>
        </w:rPr>
        <w:t xml:space="preserve">етарли миқдорини </w:t>
      </w:r>
      <w:r w:rsidRPr="00D46438">
        <w:rPr>
          <w:lang w:val="uz-Cyrl-UZ"/>
        </w:rPr>
        <w:t xml:space="preserve">харид қилиш имкони йўқлиги, импорт қилувчи дон корхоналари билан тузилган </w:t>
      </w:r>
      <w:r>
        <w:rPr>
          <w:lang w:val="uz-Cyrl-UZ"/>
        </w:rPr>
        <w:t xml:space="preserve">ҳар бир </w:t>
      </w:r>
      <w:r w:rsidRPr="00D46438">
        <w:rPr>
          <w:color w:val="000000"/>
          <w:lang w:val="uz-Cyrl-UZ"/>
        </w:rPr>
        <w:t xml:space="preserve">контрактнинг </w:t>
      </w:r>
      <w:r w:rsidRPr="00D46438">
        <w:rPr>
          <w:lang w:val="uz-Cyrl-UZ"/>
        </w:rPr>
        <w:t>қиймати базавий ҳисоблаш миқдорининг 50 минг бараваридан камлиги инобатга олиниши ва буғдой харидларини импорт орқали амалга ошириш мақсадга мувофиқ.</w:t>
      </w:r>
      <w:r>
        <w:rPr>
          <w:lang w:val="uz-Cyrl-UZ"/>
        </w:rPr>
        <w:t xml:space="preserve"> </w:t>
      </w:r>
    </w:p>
    <w:p w:rsidR="007D1C08" w:rsidRPr="00A422AE" w:rsidRDefault="007D1C08" w:rsidP="007D1C08">
      <w:pPr>
        <w:shd w:val="clear" w:color="auto" w:fill="FFFFFF"/>
        <w:ind w:firstLine="709"/>
        <w:jc w:val="both"/>
        <w:rPr>
          <w:lang w:val="uz-Cyrl-UZ"/>
        </w:rPr>
      </w:pPr>
      <w:r>
        <w:rPr>
          <w:lang w:val="uz-Cyrl-UZ"/>
        </w:rPr>
        <w:t>2021 ва 2022 йиллар давомида харид қилинган буғдой тўғрисида, шартнома миқдори, молиялаштириш ва харид (маҳаллий ва импорт) манбалари тўғрисидаги  маълумотлар 2</w:t>
      </w:r>
      <w:r w:rsidRPr="0051167C">
        <w:rPr>
          <w:i/>
          <w:highlight w:val="yellow"/>
          <w:lang w:val="uz-Cyrl-UZ"/>
        </w:rPr>
        <w:t>-илова</w:t>
      </w:r>
      <w:r>
        <w:rPr>
          <w:i/>
          <w:lang w:val="uz-Cyrl-UZ"/>
        </w:rPr>
        <w:t>га мувофиқ</w:t>
      </w:r>
      <w:r w:rsidRPr="004C09D1">
        <w:rPr>
          <w:i/>
          <w:lang w:val="uz-Cyrl-UZ"/>
        </w:rPr>
        <w:t xml:space="preserve"> </w:t>
      </w:r>
      <w:r>
        <w:rPr>
          <w:lang w:val="uz-Cyrl-UZ"/>
        </w:rPr>
        <w:t xml:space="preserve">тақдим қилинади. </w:t>
      </w:r>
    </w:p>
    <w:p w:rsidR="007D1C08" w:rsidRPr="00D46438" w:rsidRDefault="007D1C08" w:rsidP="007D1C08">
      <w:pPr>
        <w:shd w:val="clear" w:color="auto" w:fill="FFFFFF"/>
        <w:ind w:firstLine="709"/>
        <w:jc w:val="both"/>
        <w:rPr>
          <w:lang w:val="uz-Cyrl-UZ"/>
        </w:rPr>
      </w:pPr>
      <w:r>
        <w:rPr>
          <w:lang w:val="uz-Cyrl-UZ"/>
        </w:rPr>
        <w:t xml:space="preserve">Ундан ташқари 2023 йилга мўлжалланган модернизация ва реконструкция чора-тадбирларида </w:t>
      </w:r>
      <w:r w:rsidRPr="00D46438">
        <w:rPr>
          <w:lang w:val="uz-Cyrl-UZ"/>
        </w:rPr>
        <w:t xml:space="preserve">жисмоний эскирган ишлаб чиқаришдаги асбоб-ускуналарни замонавийларига янгилаш бўйича </w:t>
      </w:r>
      <w:r>
        <w:rPr>
          <w:lang w:val="uz-Cyrl-UZ"/>
        </w:rPr>
        <w:t xml:space="preserve">импорт асбоб-ускуналарни харид қилиш режалаштирилган бўлиб, улар БРУ линиясини етказиб монтаж қилиб берган </w:t>
      </w:r>
      <w:r w:rsidRPr="00C7739F">
        <w:rPr>
          <w:lang w:val="uz-Cyrl-UZ"/>
        </w:rPr>
        <w:t xml:space="preserve">Frilli SRL </w:t>
      </w:r>
      <w:r>
        <w:rPr>
          <w:lang w:val="uz-Cyrl-UZ"/>
        </w:rPr>
        <w:t xml:space="preserve">(Италия) компаниясидан харид қилиниши режалаштирилган. </w:t>
      </w:r>
    </w:p>
    <w:p w:rsidR="007D1C08" w:rsidRDefault="007D1C08" w:rsidP="007D1C08">
      <w:pPr>
        <w:pStyle w:val="a3"/>
        <w:ind w:left="0" w:firstLine="709"/>
        <w:contextualSpacing w:val="0"/>
        <w:jc w:val="both"/>
        <w:rPr>
          <w:color w:val="000000"/>
          <w:lang w:val="uz-Cyrl-UZ"/>
        </w:rPr>
      </w:pPr>
      <w:r w:rsidRPr="00D46438">
        <w:rPr>
          <w:color w:val="000000"/>
          <w:lang w:val="uz-Cyrl-UZ"/>
        </w:rPr>
        <w:t>Муҳокамадан сўнг кузатув кенгаши аъзоларига таклиф қилинди:</w:t>
      </w:r>
    </w:p>
    <w:p w:rsidR="007D1C08" w:rsidRPr="00D46438" w:rsidRDefault="007D1C08" w:rsidP="007D1C08">
      <w:pPr>
        <w:pStyle w:val="a3"/>
        <w:ind w:left="0" w:firstLine="709"/>
        <w:contextualSpacing w:val="0"/>
        <w:jc w:val="both"/>
        <w:rPr>
          <w:color w:val="000000"/>
          <w:lang w:val="uz-Cyrl-UZ"/>
        </w:rPr>
      </w:pPr>
      <w:r>
        <w:rPr>
          <w:color w:val="000000"/>
          <w:lang w:val="uz-Cyrl-UZ"/>
        </w:rPr>
        <w:t xml:space="preserve">Жамиятнинг 2021 ва 2022 йиллар давомида </w:t>
      </w:r>
      <w:r>
        <w:rPr>
          <w:lang w:val="uz-Cyrl-UZ"/>
        </w:rPr>
        <w:t xml:space="preserve">харид қилинган буғдой тўғрисида, шартнома миқдори, молиялаштириш ва харид (махаллий ва импорт) манбалари ҳамда импорт шартномалари </w:t>
      </w:r>
      <w:r>
        <w:rPr>
          <w:i/>
          <w:highlight w:val="yellow"/>
          <w:lang w:val="uz-Cyrl-UZ"/>
        </w:rPr>
        <w:t>2</w:t>
      </w:r>
      <w:r w:rsidRPr="0051167C">
        <w:rPr>
          <w:i/>
          <w:highlight w:val="yellow"/>
          <w:lang w:val="uz-Cyrl-UZ"/>
        </w:rPr>
        <w:t>-иловага</w:t>
      </w:r>
      <w:r>
        <w:rPr>
          <w:i/>
          <w:lang w:val="uz-Cyrl-UZ"/>
        </w:rPr>
        <w:t xml:space="preserve"> </w:t>
      </w:r>
      <w:r w:rsidRPr="00A422AE">
        <w:rPr>
          <w:lang w:val="uz-Cyrl-UZ"/>
        </w:rPr>
        <w:t>мувофиқ қабул қили</w:t>
      </w:r>
      <w:r>
        <w:rPr>
          <w:lang w:val="uz-Cyrl-UZ"/>
        </w:rPr>
        <w:t>ш;</w:t>
      </w:r>
    </w:p>
    <w:p w:rsidR="007D1C08" w:rsidRPr="00D46438" w:rsidRDefault="007D1C08" w:rsidP="007D1C08">
      <w:pPr>
        <w:ind w:firstLine="709"/>
        <w:jc w:val="both"/>
        <w:rPr>
          <w:lang w:val="uz-Cyrl-UZ"/>
        </w:rPr>
      </w:pPr>
      <w:r w:rsidRPr="00D46438">
        <w:rPr>
          <w:lang w:val="uz-Cyrl-UZ"/>
        </w:rPr>
        <w:lastRenderedPageBreak/>
        <w:t>Жамият ишлаб чиқариш эҳтиёжлари учун зарур бўлган ҳом</w:t>
      </w:r>
      <w:r>
        <w:rPr>
          <w:lang w:val="uz-Cyrl-UZ"/>
        </w:rPr>
        <w:t>-</w:t>
      </w:r>
      <w:r w:rsidRPr="00D46438">
        <w:rPr>
          <w:lang w:val="uz-Cyrl-UZ"/>
        </w:rPr>
        <w:t>ашё буғдой</w:t>
      </w:r>
      <w:r w:rsidRPr="00D46438">
        <w:rPr>
          <w:color w:val="000000"/>
          <w:lang w:val="uz-Cyrl-UZ"/>
        </w:rPr>
        <w:t xml:space="preserve"> </w:t>
      </w:r>
      <w:r w:rsidRPr="00D46438">
        <w:rPr>
          <w:lang w:val="uz-Cyrl-UZ"/>
        </w:rPr>
        <w:t xml:space="preserve">маҳаллий ишлаб чиқарувчилардан </w:t>
      </w:r>
      <w:r>
        <w:rPr>
          <w:lang w:val="uz-Cyrl-UZ"/>
        </w:rPr>
        <w:t xml:space="preserve">зарур етарли миқдорини </w:t>
      </w:r>
      <w:r w:rsidRPr="00D46438">
        <w:rPr>
          <w:lang w:val="uz-Cyrl-UZ"/>
        </w:rPr>
        <w:t xml:space="preserve">харид қилиш имкони йўқлиги, импорт қилувчи дон корхоналари билан тузилган </w:t>
      </w:r>
      <w:r>
        <w:rPr>
          <w:lang w:val="uz-Cyrl-UZ"/>
        </w:rPr>
        <w:t xml:space="preserve">ҳар бир </w:t>
      </w:r>
      <w:r w:rsidRPr="00D46438">
        <w:rPr>
          <w:color w:val="000000"/>
          <w:lang w:val="uz-Cyrl-UZ"/>
        </w:rPr>
        <w:t>контрактнинг</w:t>
      </w:r>
      <w:r w:rsidRPr="00D46438">
        <w:rPr>
          <w:lang w:val="uz-Cyrl-UZ"/>
        </w:rPr>
        <w:t xml:space="preserve"> қиймати базавий ҳисоблаш миқдорининг 50 минг бараваридан камлиги</w:t>
      </w:r>
      <w:r>
        <w:rPr>
          <w:lang w:val="uz-Cyrl-UZ"/>
        </w:rPr>
        <w:t>ни</w:t>
      </w:r>
      <w:r w:rsidRPr="00D46438">
        <w:rPr>
          <w:lang w:val="uz-Cyrl-UZ"/>
        </w:rPr>
        <w:t xml:space="preserve"> инобатга олиш ва буғдойнинг корпоратив харидларини импорт орқали амалга оширишнинг мақсадга мувофиқлиги</w:t>
      </w:r>
      <w:r w:rsidR="003B758B">
        <w:rPr>
          <w:lang w:val="uz-Cyrl-UZ"/>
        </w:rPr>
        <w:t>ни</w:t>
      </w:r>
      <w:r w:rsidRPr="00D46438">
        <w:rPr>
          <w:lang w:val="uz-Cyrl-UZ"/>
        </w:rPr>
        <w:t xml:space="preserve"> қабул қилиш;</w:t>
      </w:r>
    </w:p>
    <w:p w:rsidR="007D1C08" w:rsidRPr="00D46438" w:rsidRDefault="007D1C08" w:rsidP="007D1C08">
      <w:pPr>
        <w:pStyle w:val="a3"/>
        <w:ind w:left="0" w:firstLine="709"/>
        <w:contextualSpacing w:val="0"/>
        <w:jc w:val="both"/>
        <w:rPr>
          <w:color w:val="000000"/>
          <w:lang w:val="uz-Cyrl-UZ"/>
        </w:rPr>
      </w:pPr>
      <w:r w:rsidRPr="00D46438">
        <w:rPr>
          <w:lang w:val="uz-Cyrl-UZ"/>
        </w:rPr>
        <w:t>Жамиятнинг ҳом</w:t>
      </w:r>
      <w:r>
        <w:rPr>
          <w:lang w:val="uz-Cyrl-UZ"/>
        </w:rPr>
        <w:t>-</w:t>
      </w:r>
      <w:r w:rsidRPr="00D46438">
        <w:rPr>
          <w:lang w:val="uz-Cyrl-UZ"/>
        </w:rPr>
        <w:t>ашёси ҳисобланган буғдойни</w:t>
      </w:r>
      <w:r w:rsidRPr="00D46438">
        <w:rPr>
          <w:color w:val="000000"/>
          <w:lang w:val="uz-Cyrl-UZ"/>
        </w:rPr>
        <w:t xml:space="preserve"> харид қилиш импорт контрактлари</w:t>
      </w:r>
      <w:r>
        <w:rPr>
          <w:color w:val="000000"/>
          <w:lang w:val="uz-Cyrl-UZ"/>
        </w:rPr>
        <w:t xml:space="preserve"> </w:t>
      </w:r>
      <w:r w:rsidRPr="00D46438">
        <w:rPr>
          <w:color w:val="000000"/>
          <w:lang w:val="uz-Cyrl-UZ"/>
        </w:rPr>
        <w:t>асосида</w:t>
      </w:r>
      <w:r>
        <w:rPr>
          <w:color w:val="000000"/>
          <w:lang w:val="uz-Cyrl-UZ"/>
        </w:rPr>
        <w:t xml:space="preserve"> ва махаллий кластерлардан</w:t>
      </w:r>
      <w:r w:rsidRPr="00D46438">
        <w:rPr>
          <w:color w:val="000000"/>
          <w:lang w:val="uz-Cyrl-UZ"/>
        </w:rPr>
        <w:t xml:space="preserve"> тўғридан-тўғри шартнома тузиш билан харид қилиниши</w:t>
      </w:r>
      <w:r w:rsidR="003B758B">
        <w:rPr>
          <w:color w:val="000000"/>
          <w:lang w:val="uz-Cyrl-UZ"/>
        </w:rPr>
        <w:t>ни</w:t>
      </w:r>
      <w:r w:rsidRPr="00D46438">
        <w:rPr>
          <w:color w:val="000000"/>
          <w:lang w:val="uz-Cyrl-UZ"/>
        </w:rPr>
        <w:t xml:space="preserve"> маълумот учун қабул қилиш</w:t>
      </w:r>
      <w:r>
        <w:rPr>
          <w:color w:val="000000"/>
          <w:lang w:val="uz-Cyrl-UZ"/>
        </w:rPr>
        <w:t>;</w:t>
      </w:r>
    </w:p>
    <w:p w:rsidR="00F12C76" w:rsidRPr="007D1C08" w:rsidRDefault="00F12C76" w:rsidP="006C0B77">
      <w:pPr>
        <w:ind w:firstLine="709"/>
        <w:jc w:val="both"/>
        <w:rPr>
          <w:lang w:val="uz-Cyrl-UZ"/>
        </w:rPr>
      </w:pPr>
    </w:p>
    <w:sectPr w:rsidR="00F12C76" w:rsidRPr="007D1C08" w:rsidSect="00523511">
      <w:pgSz w:w="11909" w:h="16834"/>
      <w:pgMar w:top="1134" w:right="1134" w:bottom="1134" w:left="1134"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7D1C08"/>
    <w:rsid w:val="00093B17"/>
    <w:rsid w:val="003B758B"/>
    <w:rsid w:val="00406E50"/>
    <w:rsid w:val="00523511"/>
    <w:rsid w:val="006C0B77"/>
    <w:rsid w:val="007126FC"/>
    <w:rsid w:val="007D1C08"/>
    <w:rsid w:val="008242FF"/>
    <w:rsid w:val="00870751"/>
    <w:rsid w:val="00922C48"/>
    <w:rsid w:val="00B278B5"/>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C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C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610</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2023-01-12T10:30:00Z</dcterms:created>
  <dcterms:modified xsi:type="dcterms:W3CDTF">2023-01-12T10:49:00Z</dcterms:modified>
</cp:coreProperties>
</file>